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BC00DA" w:rsidRPr="00F4529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6D3E73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-0</w:t>
                            </w:r>
                            <w:r w:rsidR="00734F83">
                              <w:rPr>
                                <w:rFonts w:ascii="Century" w:hAnsi="Century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-0</w:t>
                      </w:r>
                      <w:r w:rsidR="00734F83">
                        <w:rPr>
                          <w:rFonts w:ascii="Century" w:hAnsi="Century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34F8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20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.0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9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734F8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20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.0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9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DA42D1" w:rsidRDefault="00312EDF" w:rsidP="005613E6">
      <w:pPr>
        <w:spacing w:line="288" w:lineRule="auto"/>
        <w:ind w:firstLine="567"/>
        <w:jc w:val="center"/>
        <w:rPr>
          <w:rFonts w:ascii="Century" w:hAnsi="Century"/>
          <w:b/>
          <w:sz w:val="28"/>
          <w:szCs w:val="26"/>
        </w:rPr>
      </w:pPr>
      <w:bookmarkStart w:id="0" w:name="_GoBack"/>
      <w:r w:rsidRPr="00DA42D1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5613E6" w:rsidRPr="00DA42D1">
        <w:rPr>
          <w:rFonts w:ascii="Century" w:hAnsi="Century"/>
          <w:b/>
          <w:sz w:val="28"/>
          <w:szCs w:val="26"/>
        </w:rPr>
        <w:t xml:space="preserve"> Всероссийская Олимпиада по </w:t>
      </w:r>
      <w:r w:rsidR="00734F83">
        <w:rPr>
          <w:rFonts w:ascii="Century" w:hAnsi="Century"/>
          <w:b/>
          <w:sz w:val="28"/>
          <w:szCs w:val="26"/>
        </w:rPr>
        <w:t>математике</w:t>
      </w:r>
      <w:r w:rsidR="00734F83">
        <w:rPr>
          <w:rFonts w:ascii="Century" w:hAnsi="Century"/>
          <w:b/>
          <w:sz w:val="28"/>
          <w:szCs w:val="26"/>
        </w:rPr>
        <w:br/>
      </w:r>
      <w:r w:rsidR="005613E6" w:rsidRPr="00DA42D1">
        <w:rPr>
          <w:rFonts w:ascii="Century" w:hAnsi="Century"/>
          <w:b/>
          <w:sz w:val="28"/>
          <w:szCs w:val="26"/>
        </w:rPr>
        <w:t xml:space="preserve"> «</w:t>
      </w:r>
      <w:r w:rsidR="00DA6921">
        <w:rPr>
          <w:rFonts w:ascii="Century" w:hAnsi="Century"/>
          <w:b/>
          <w:sz w:val="28"/>
          <w:szCs w:val="26"/>
        </w:rPr>
        <w:t>Считай, решай и знай!</w:t>
      </w:r>
      <w:r w:rsidR="005613E6" w:rsidRPr="00DA42D1">
        <w:rPr>
          <w:rFonts w:ascii="Century" w:hAnsi="Century"/>
          <w:b/>
          <w:sz w:val="28"/>
          <w:szCs w:val="26"/>
        </w:rPr>
        <w:t>»</w:t>
      </w:r>
    </w:p>
    <w:p w:rsidR="005613E6" w:rsidRPr="00DA42D1" w:rsidRDefault="005613E6" w:rsidP="005613E6">
      <w:pPr>
        <w:spacing w:line="288" w:lineRule="auto"/>
        <w:ind w:firstLine="567"/>
        <w:jc w:val="center"/>
        <w:rPr>
          <w:rFonts w:ascii="Century" w:hAnsi="Century"/>
          <w:b/>
          <w:sz w:val="12"/>
          <w:szCs w:val="26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3"/>
          <w:szCs w:val="23"/>
        </w:rPr>
        <w:t xml:space="preserve">1. </w:t>
      </w:r>
      <w:r w:rsidRPr="00DA42D1">
        <w:rPr>
          <w:rFonts w:ascii="Century" w:hAnsi="Century" w:cs="Cambria"/>
          <w:b/>
          <w:sz w:val="24"/>
          <w:szCs w:val="23"/>
        </w:rPr>
        <w:t>Порядок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организации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проведения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 w:cs="Cambria"/>
          <w:sz w:val="24"/>
          <w:szCs w:val="24"/>
        </w:rPr>
        <w:t>Организатором</w:t>
      </w:r>
      <w:r w:rsidRPr="00DA42D1">
        <w:rPr>
          <w:rFonts w:ascii="Century" w:hAnsi="Century"/>
          <w:sz w:val="24"/>
          <w:szCs w:val="24"/>
        </w:rPr>
        <w:t xml:space="preserve"> </w:t>
      </w:r>
      <w:r w:rsidR="00D14287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является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ООО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Образовательный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центр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Инициатива</w:t>
      </w:r>
      <w:r w:rsidRPr="00DA42D1">
        <w:rPr>
          <w:rFonts w:ascii="Century" w:hAnsi="Century" w:cs="Centaur"/>
          <w:sz w:val="24"/>
          <w:szCs w:val="24"/>
        </w:rPr>
        <w:t>»</w:t>
      </w:r>
      <w:r w:rsidRPr="00DA42D1">
        <w:rPr>
          <w:rFonts w:ascii="Century" w:hAnsi="Century"/>
          <w:sz w:val="24"/>
          <w:szCs w:val="24"/>
        </w:rPr>
        <w:t xml:space="preserve"> (</w:t>
      </w:r>
      <w:r w:rsidRPr="00DA42D1">
        <w:rPr>
          <w:rFonts w:ascii="Century" w:hAnsi="Century" w:cs="Cambria"/>
          <w:sz w:val="24"/>
          <w:szCs w:val="24"/>
        </w:rPr>
        <w:t>далее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–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Организатор</w:t>
      </w:r>
      <w:r w:rsidRPr="00DA42D1">
        <w:rPr>
          <w:rFonts w:ascii="Century" w:hAnsi="Century"/>
          <w:sz w:val="24"/>
          <w:szCs w:val="24"/>
        </w:rPr>
        <w:t>).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Регистрация </w:t>
      </w:r>
      <w:r w:rsidRPr="00DA42D1">
        <w:rPr>
          <w:rFonts w:ascii="Century" w:hAnsi="Century" w:cs="Cambria"/>
          <w:sz w:val="24"/>
          <w:szCs w:val="24"/>
        </w:rPr>
        <w:t>участников осуществляется</w:t>
      </w:r>
      <w:r w:rsidR="00C47B54">
        <w:rPr>
          <w:rFonts w:ascii="Century" w:hAnsi="Century" w:cs="Cambria"/>
          <w:b/>
          <w:sz w:val="24"/>
          <w:szCs w:val="24"/>
        </w:rPr>
        <w:t xml:space="preserve"> с </w:t>
      </w:r>
      <w:r w:rsidR="00734F83">
        <w:rPr>
          <w:rFonts w:ascii="Century" w:hAnsi="Century" w:cs="Cambria"/>
          <w:b/>
          <w:sz w:val="24"/>
          <w:szCs w:val="24"/>
        </w:rPr>
        <w:t>20</w:t>
      </w:r>
      <w:r w:rsidR="00C47B54">
        <w:rPr>
          <w:rFonts w:ascii="Century" w:hAnsi="Century" w:cs="Cambria"/>
          <w:b/>
          <w:sz w:val="24"/>
          <w:szCs w:val="24"/>
        </w:rPr>
        <w:t xml:space="preserve"> сентября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по </w:t>
      </w:r>
      <w:r w:rsidR="00734F83">
        <w:rPr>
          <w:rFonts w:ascii="Century" w:hAnsi="Century" w:cs="Cambria"/>
          <w:b/>
          <w:sz w:val="24"/>
          <w:szCs w:val="24"/>
        </w:rPr>
        <w:t>05 октября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</w:t>
      </w:r>
      <w:r w:rsidRPr="00DA42D1">
        <w:rPr>
          <w:rFonts w:ascii="Century" w:hAnsi="Century" w:cs="Cambria"/>
          <w:sz w:val="24"/>
          <w:szCs w:val="24"/>
        </w:rPr>
        <w:t>по e-mail: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BC00DA" w:rsidRPr="00622434">
        <w:rPr>
          <w:rFonts w:ascii="Century" w:hAnsi="Century" w:cs="Cambria"/>
          <w:b/>
          <w:color w:val="0070C0"/>
          <w:sz w:val="24"/>
          <w:szCs w:val="24"/>
        </w:rPr>
        <w:t>inceptum.2@mail.ru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Дата проведения </w:t>
      </w:r>
      <w:r w:rsidRPr="00DA42D1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734F83">
        <w:rPr>
          <w:rFonts w:ascii="Century" w:hAnsi="Century" w:cs="Cambria"/>
          <w:b/>
          <w:sz w:val="24"/>
          <w:szCs w:val="24"/>
        </w:rPr>
        <w:t>06 октября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</w:t>
      </w:r>
    </w:p>
    <w:p w:rsidR="00DF3A98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Подведение итогов </w:t>
      </w:r>
      <w:r w:rsidRPr="00DA42D1">
        <w:rPr>
          <w:rFonts w:ascii="Century" w:hAnsi="Century" w:cs="Cambria"/>
          <w:sz w:val="24"/>
          <w:szCs w:val="24"/>
        </w:rPr>
        <w:t xml:space="preserve">и рассылка наградных документов в течение </w:t>
      </w:r>
      <w:r w:rsidR="00734F83">
        <w:rPr>
          <w:rFonts w:ascii="Century" w:hAnsi="Century" w:cs="Cambria"/>
          <w:sz w:val="24"/>
          <w:szCs w:val="24"/>
        </w:rPr>
        <w:t>10</w:t>
      </w:r>
      <w:r w:rsidR="007262C3">
        <w:rPr>
          <w:rFonts w:ascii="Century" w:hAnsi="Century" w:cs="Cambria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дней после получения выполненных работ.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2. </w:t>
      </w:r>
      <w:r w:rsidRPr="00DA42D1">
        <w:rPr>
          <w:rFonts w:ascii="Century" w:hAnsi="Century" w:cs="Cambria"/>
          <w:b/>
          <w:sz w:val="24"/>
          <w:szCs w:val="23"/>
        </w:rPr>
        <w:t>Общие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положения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 w:cs="Cambria"/>
          <w:sz w:val="24"/>
          <w:szCs w:val="23"/>
        </w:rPr>
      </w:pPr>
      <w:r w:rsidRPr="00DA42D1">
        <w:rPr>
          <w:rFonts w:ascii="Century" w:hAnsi="Century" w:cs="Cambria"/>
          <w:sz w:val="24"/>
          <w:szCs w:val="23"/>
        </w:rPr>
        <w:t xml:space="preserve">Настоящее положение о I Всероссийской Олимпиаде по </w:t>
      </w:r>
      <w:r w:rsidR="00663326">
        <w:rPr>
          <w:rFonts w:ascii="Century" w:hAnsi="Century" w:cs="Cambria"/>
          <w:sz w:val="24"/>
          <w:szCs w:val="23"/>
        </w:rPr>
        <w:t>математике</w:t>
      </w:r>
      <w:r w:rsidRPr="00DA42D1">
        <w:rPr>
          <w:rFonts w:ascii="Century" w:hAnsi="Century" w:cs="Cambria"/>
          <w:sz w:val="24"/>
          <w:szCs w:val="23"/>
        </w:rPr>
        <w:t xml:space="preserve"> «</w:t>
      </w:r>
      <w:r w:rsidR="00F80722">
        <w:rPr>
          <w:rFonts w:ascii="Century" w:hAnsi="Century" w:cs="Cambria"/>
          <w:sz w:val="24"/>
          <w:szCs w:val="23"/>
        </w:rPr>
        <w:t>Считай, решай и знай!</w:t>
      </w:r>
      <w:r w:rsidRPr="00DA42D1">
        <w:rPr>
          <w:rFonts w:ascii="Century" w:hAnsi="Century" w:cs="Cambria"/>
          <w:sz w:val="24"/>
          <w:szCs w:val="23"/>
        </w:rPr>
        <w:t>» 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3. </w:t>
      </w:r>
      <w:r w:rsidRPr="00DA42D1">
        <w:rPr>
          <w:rFonts w:ascii="Century" w:hAnsi="Century" w:cs="Cambria"/>
          <w:b/>
          <w:sz w:val="24"/>
          <w:szCs w:val="23"/>
        </w:rPr>
        <w:t>Участники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14FCC" w:rsidP="00D14FCC">
      <w:pPr>
        <w:spacing w:line="288" w:lineRule="auto"/>
        <w:ind w:firstLine="567"/>
        <w:jc w:val="both"/>
        <w:rPr>
          <w:rFonts w:ascii="Century" w:hAnsi="Century" w:cs="Cambria"/>
          <w:b/>
          <w:sz w:val="24"/>
          <w:szCs w:val="23"/>
        </w:rPr>
      </w:pPr>
      <w:r w:rsidRPr="00DA42D1">
        <w:rPr>
          <w:rFonts w:ascii="Century" w:hAnsi="Century" w:cs="Cambria"/>
          <w:b/>
          <w:sz w:val="24"/>
          <w:szCs w:val="23"/>
        </w:rPr>
        <w:t xml:space="preserve">К участию в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Олимпиаде</w:t>
      </w:r>
      <w:r w:rsidRPr="00DA42D1">
        <w:rPr>
          <w:rFonts w:ascii="Century" w:hAnsi="Century" w:cs="Cambria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sz w:val="24"/>
          <w:szCs w:val="23"/>
        </w:rPr>
        <w:t>приглашаются воспитанники дошкольных образовательных учреждений</w:t>
      </w:r>
      <w:r w:rsidR="005613E6" w:rsidRPr="00DA42D1">
        <w:rPr>
          <w:rFonts w:ascii="Century" w:hAnsi="Century" w:cs="Cambria"/>
          <w:sz w:val="24"/>
          <w:szCs w:val="23"/>
        </w:rPr>
        <w:t xml:space="preserve"> в возрасте 5-7 лет и</w:t>
      </w:r>
      <w:r w:rsidRPr="00DA42D1">
        <w:rPr>
          <w:rFonts w:ascii="Century" w:hAnsi="Century" w:cs="Cambria"/>
          <w:sz w:val="24"/>
          <w:szCs w:val="23"/>
        </w:rPr>
        <w:t xml:space="preserve"> учащиеся 1-</w:t>
      </w:r>
      <w:r w:rsidR="005613E6" w:rsidRPr="00DA42D1">
        <w:rPr>
          <w:rFonts w:ascii="Century" w:hAnsi="Century" w:cs="Cambria"/>
          <w:sz w:val="24"/>
          <w:szCs w:val="23"/>
        </w:rPr>
        <w:t>4</w:t>
      </w:r>
      <w:r w:rsidRPr="00DA42D1">
        <w:rPr>
          <w:rFonts w:ascii="Century" w:hAnsi="Century" w:cs="Cambria"/>
          <w:sz w:val="24"/>
          <w:szCs w:val="23"/>
        </w:rPr>
        <w:t xml:space="preserve"> классов без предварительного отбора, оплатившие организационный взнос. Участие в </w:t>
      </w:r>
      <w:r w:rsidR="00A12A72" w:rsidRPr="00DA42D1">
        <w:rPr>
          <w:rFonts w:ascii="Century" w:hAnsi="Century" w:cs="Cambria"/>
          <w:sz w:val="24"/>
          <w:szCs w:val="23"/>
        </w:rPr>
        <w:t>Олим</w:t>
      </w:r>
      <w:r w:rsidR="00DA42D1">
        <w:rPr>
          <w:rFonts w:ascii="Century" w:hAnsi="Century" w:cs="Cambria"/>
          <w:sz w:val="24"/>
          <w:szCs w:val="23"/>
        </w:rPr>
        <w:t>пи</w:t>
      </w:r>
      <w:r w:rsidR="00A12A72" w:rsidRPr="00DA42D1">
        <w:rPr>
          <w:rFonts w:ascii="Century" w:hAnsi="Century" w:cs="Cambria"/>
          <w:sz w:val="24"/>
          <w:szCs w:val="23"/>
        </w:rPr>
        <w:t>аде</w:t>
      </w:r>
      <w:r w:rsidRPr="00DA42D1">
        <w:rPr>
          <w:rFonts w:ascii="Century" w:hAnsi="Century" w:cs="Cambria"/>
          <w:sz w:val="24"/>
          <w:szCs w:val="23"/>
        </w:rPr>
        <w:t xml:space="preserve"> является добровольным.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4.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424B0F" w:rsidRDefault="00A12A72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Цель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</w:t>
      </w:r>
      <w:r w:rsidR="00424B0F"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повышение интереса учащихся к углубленному изучению математики.</w:t>
      </w:r>
    </w:p>
    <w:p w:rsidR="00312EDF" w:rsidRPr="00DA42D1" w:rsidRDefault="00312EDF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выявление и развитие у воспитанников и учащихся творческих способностей и интереса к научной деятельности;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развитие у обучающихся логического мышления, умения интегрировать знания и применять их для решения нестандартных задач;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повышение уровня учебной мотивации.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8"/>
          <w:u w:val="none"/>
        </w:rPr>
      </w:pP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DA42D1">
        <w:rPr>
          <w:rStyle w:val="a7"/>
          <w:b/>
          <w:color w:val="auto"/>
          <w:sz w:val="24"/>
          <w:szCs w:val="24"/>
          <w:u w:val="none"/>
        </w:rPr>
        <w:t>: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определяет и устанавливает регламент проведения Олимпиады</w:t>
      </w:r>
      <w:r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формирует состав жюри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критерии и методики оценки конкурсных работ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и тиражирует сертификаты участников Олимпиады и дипломы победителям и призёрам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анализирует и обобщает итоги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утверждает список победителей и призеров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представляет Организатору отчет по итогам прошедшей Олимпиады.</w:t>
      </w:r>
      <w:r w:rsidRPr="00DA42D1">
        <w:rPr>
          <w:rFonts w:ascii="Century" w:hAnsi="Century"/>
          <w:sz w:val="24"/>
          <w:szCs w:val="24"/>
        </w:rPr>
        <w:t xml:space="preserve"> </w:t>
      </w:r>
    </w:p>
    <w:p w:rsidR="00DF3A98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Жюри Олимпиады формирует его Председатель, утверждаемый Оргкомитетом.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производит оценку конкурсных работ на основании критериев, разработанных и утвержденных Оргкомитетом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определяет победителей и призеров и распределяет призовые места. 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Регистрацию участников осуществляет координатор (педагог, воспитатель).</w:t>
      </w:r>
    </w:p>
    <w:p w:rsidR="00A12A72" w:rsidRPr="00DA42D1" w:rsidRDefault="00A12A72" w:rsidP="00DA42D1">
      <w:pPr>
        <w:spacing w:line="276" w:lineRule="auto"/>
        <w:ind w:left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Олимпиада предполагает заочное участие.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Дата проведения Олимпиады </w:t>
      </w:r>
      <w:r w:rsidR="00424B0F">
        <w:rPr>
          <w:rFonts w:ascii="Century" w:hAnsi="Century"/>
          <w:b/>
          <w:sz w:val="24"/>
          <w:szCs w:val="24"/>
        </w:rPr>
        <w:t xml:space="preserve">06 октября </w:t>
      </w:r>
      <w:r w:rsidRPr="00DA42D1">
        <w:rPr>
          <w:rFonts w:ascii="Century" w:hAnsi="Century"/>
          <w:b/>
          <w:sz w:val="24"/>
          <w:szCs w:val="24"/>
        </w:rPr>
        <w:t>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года. </w:t>
      </w:r>
      <w:r w:rsidRPr="00DA42D1">
        <w:rPr>
          <w:rFonts w:ascii="Century" w:hAnsi="Century"/>
          <w:sz w:val="24"/>
          <w:szCs w:val="24"/>
        </w:rPr>
        <w:t xml:space="preserve">За день до проведения Олимпиады </w:t>
      </w:r>
      <w:r w:rsidRPr="00456A94">
        <w:rPr>
          <w:rFonts w:ascii="Century" w:hAnsi="Century"/>
          <w:b/>
          <w:sz w:val="24"/>
          <w:szCs w:val="24"/>
        </w:rPr>
        <w:t>(</w:t>
      </w:r>
      <w:r w:rsidR="00424B0F">
        <w:rPr>
          <w:rFonts w:ascii="Century" w:hAnsi="Century"/>
          <w:b/>
          <w:sz w:val="24"/>
          <w:szCs w:val="24"/>
        </w:rPr>
        <w:t>05 октября</w:t>
      </w:r>
      <w:r w:rsidRPr="00DA42D1">
        <w:rPr>
          <w:rFonts w:ascii="Century" w:hAnsi="Century"/>
          <w:b/>
          <w:sz w:val="24"/>
          <w:szCs w:val="24"/>
        </w:rPr>
        <w:t xml:space="preserve"> 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</w:t>
      </w:r>
      <w:r w:rsidRPr="00DA42D1">
        <w:rPr>
          <w:rFonts w:ascii="Century" w:hAnsi="Century"/>
          <w:sz w:val="24"/>
          <w:szCs w:val="24"/>
        </w:rPr>
        <w:t>.</w:t>
      </w:r>
      <w:r w:rsidRPr="00DA42D1">
        <w:rPr>
          <w:rFonts w:ascii="Century" w:hAnsi="Century"/>
          <w:b/>
          <w:sz w:val="24"/>
          <w:szCs w:val="24"/>
        </w:rPr>
        <w:t xml:space="preserve"> в 12:00 по московскому времени</w:t>
      </w:r>
      <w:r w:rsidRPr="00456A94">
        <w:rPr>
          <w:rFonts w:ascii="Century" w:hAnsi="Century"/>
          <w:b/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координаторы получают задания на электронную почту, указанную в заявке.</w:t>
      </w:r>
    </w:p>
    <w:p w:rsidR="00A12A72" w:rsidRPr="00F167AE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F167AE">
        <w:rPr>
          <w:rFonts w:ascii="Century" w:hAnsi="Century"/>
          <w:b/>
          <w:sz w:val="24"/>
          <w:szCs w:val="24"/>
        </w:rPr>
        <w:t xml:space="preserve">Итоги Олимпиады будут подведены в течение </w:t>
      </w:r>
      <w:r w:rsidR="00F167AE" w:rsidRPr="00F167AE">
        <w:rPr>
          <w:rFonts w:ascii="Century" w:hAnsi="Century"/>
          <w:b/>
          <w:sz w:val="24"/>
          <w:szCs w:val="24"/>
        </w:rPr>
        <w:t>10</w:t>
      </w:r>
      <w:r w:rsidRPr="00F167AE">
        <w:rPr>
          <w:rFonts w:ascii="Century" w:hAnsi="Century"/>
          <w:b/>
          <w:sz w:val="24"/>
          <w:szCs w:val="24"/>
        </w:rPr>
        <w:t xml:space="preserve"> дней после получения выполненных работ. Документы об участии будут отправлены на электронные адреса, указанные в заявках участников.</w:t>
      </w:r>
    </w:p>
    <w:p w:rsidR="00A12A72" w:rsidRPr="00F167AE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</w:t>
      </w:r>
      <w:r w:rsidR="00DA42D1">
        <w:rPr>
          <w:rFonts w:ascii="Century" w:hAnsi="Century"/>
          <w:sz w:val="24"/>
          <w:szCs w:val="24"/>
        </w:rPr>
        <w:t xml:space="preserve"> </w:t>
      </w:r>
      <w:r w:rsidR="00DA42D1" w:rsidRPr="00DA42D1">
        <w:rPr>
          <w:sz w:val="24"/>
          <w:szCs w:val="24"/>
        </w:rPr>
        <w:t>(</w:t>
      </w:r>
      <w:r w:rsidR="00DA42D1">
        <w:rPr>
          <w:rFonts w:ascii="Century" w:hAnsi="Century"/>
          <w:sz w:val="24"/>
          <w:szCs w:val="24"/>
        </w:rPr>
        <w:t>сфотографировать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и направить для проверки и обработки результатов на электронную почту Организатора </w:t>
      </w:r>
      <w:r w:rsidR="00BC00DA" w:rsidRPr="00BC00DA">
        <w:rPr>
          <w:rFonts w:ascii="Century" w:hAnsi="Century"/>
          <w:b/>
          <w:color w:val="0070C0"/>
          <w:sz w:val="24"/>
        </w:rPr>
        <w:t>inceptum.2@mail.ru</w:t>
      </w:r>
      <w:r w:rsidRPr="00BC00DA">
        <w:rPr>
          <w:rStyle w:val="a7"/>
          <w:rFonts w:ascii="Century" w:hAnsi="Century"/>
          <w:color w:val="0070C0"/>
          <w:sz w:val="32"/>
          <w:szCs w:val="24"/>
          <w:u w:val="none"/>
        </w:rPr>
        <w:t xml:space="preserve"> </w:t>
      </w:r>
      <w:r w:rsidRPr="00F167AE">
        <w:rPr>
          <w:rFonts w:ascii="Century" w:hAnsi="Century"/>
          <w:b/>
          <w:sz w:val="24"/>
          <w:szCs w:val="24"/>
        </w:rPr>
        <w:t>в течение 5 рабочих дней.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Время, отведенное на выполнение заданий – 1 час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60 минут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>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Факт участия в Олимпиаде гарантирует согласие их родителей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законных представителей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на обработку персональных данных, необходимое для проведения Олимпиады.</w:t>
      </w:r>
    </w:p>
    <w:p w:rsidR="00A12A72" w:rsidRPr="00DA42D1" w:rsidRDefault="00A12A72" w:rsidP="00DA42D1">
      <w:pPr>
        <w:widowControl w:val="0"/>
        <w:suppressAutoHyphens/>
        <w:spacing w:line="276" w:lineRule="auto"/>
        <w:ind w:firstLine="284"/>
        <w:jc w:val="both"/>
        <w:rPr>
          <w:rFonts w:ascii="Century" w:hAnsi="Century"/>
          <w:b/>
          <w:sz w:val="24"/>
          <w:szCs w:val="24"/>
          <w:lang w:eastAsia="ar-SA"/>
        </w:rPr>
      </w:pPr>
      <w:r w:rsidRPr="00D14287">
        <w:rPr>
          <w:rFonts w:ascii="Century" w:hAnsi="Century"/>
          <w:b/>
          <w:sz w:val="24"/>
          <w:szCs w:val="24"/>
          <w:lang w:eastAsia="ar-SA"/>
        </w:rPr>
        <w:t xml:space="preserve"> Для участия в Олимпиаде</w:t>
      </w:r>
      <w:r w:rsidRPr="00DA42D1">
        <w:rPr>
          <w:rFonts w:ascii="Century" w:hAnsi="Century"/>
          <w:sz w:val="24"/>
          <w:szCs w:val="24"/>
          <w:lang w:eastAsia="ar-SA"/>
        </w:rPr>
        <w:t xml:space="preserve"> необходимо представить в Оргкомитет по </w:t>
      </w:r>
      <w:r w:rsidR="00F167AE">
        <w:rPr>
          <w:rFonts w:ascii="Century" w:hAnsi="Century"/>
          <w:b/>
          <w:sz w:val="24"/>
          <w:szCs w:val="24"/>
          <w:lang w:eastAsia="ar-SA"/>
        </w:rPr>
        <w:t>05.10</w:t>
      </w:r>
      <w:r w:rsidRPr="00DA42D1">
        <w:rPr>
          <w:rFonts w:ascii="Century" w:hAnsi="Century"/>
          <w:b/>
          <w:sz w:val="24"/>
          <w:szCs w:val="24"/>
          <w:lang w:eastAsia="ar-SA"/>
        </w:rPr>
        <w:t>.202</w:t>
      </w:r>
      <w:r w:rsidR="006D3E73">
        <w:rPr>
          <w:rFonts w:ascii="Century" w:hAnsi="Century"/>
          <w:b/>
          <w:sz w:val="24"/>
          <w:szCs w:val="24"/>
          <w:lang w:eastAsia="ar-SA"/>
        </w:rPr>
        <w:t>2</w:t>
      </w:r>
      <w:r w:rsidRPr="00DA42D1">
        <w:rPr>
          <w:rFonts w:ascii="Century" w:hAnsi="Century"/>
          <w:b/>
          <w:sz w:val="24"/>
          <w:szCs w:val="24"/>
          <w:lang w:eastAsia="ar-SA"/>
        </w:rPr>
        <w:t xml:space="preserve"> г.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1) заявку</w:t>
      </w:r>
      <w:r w:rsidRPr="00DA42D1">
        <w:rPr>
          <w:sz w:val="24"/>
          <w:szCs w:val="24"/>
        </w:rPr>
        <w:t>;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2) скан-копию (фото) оплаченной квитанции. 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14287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6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Порядок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определения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победителей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призеров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Участники, набравшие</w:t>
      </w:r>
      <w:r w:rsidRPr="00426086">
        <w:rPr>
          <w:rStyle w:val="a7"/>
          <w:color w:val="auto"/>
          <w:sz w:val="24"/>
          <w:szCs w:val="23"/>
          <w:u w:val="none"/>
        </w:rPr>
        <w:t>: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50-48 баллов (из 50 возможных), становятся Победителями 1-ой степени</w:t>
      </w:r>
      <w:r w:rsidR="00DA42D1" w:rsidRPr="00426086">
        <w:rPr>
          <w:rStyle w:val="a7"/>
          <w:color w:val="auto"/>
          <w:sz w:val="24"/>
          <w:szCs w:val="23"/>
          <w:u w:val="none"/>
        </w:rPr>
        <w:t>;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47-45 баллов, становятся Призёрами Олимпиады 2-ой степени</w:t>
      </w:r>
      <w:r w:rsidRPr="00426086">
        <w:rPr>
          <w:rStyle w:val="a7"/>
          <w:color w:val="auto"/>
          <w:sz w:val="24"/>
          <w:szCs w:val="23"/>
          <w:u w:val="none"/>
        </w:rPr>
        <w:t>;</w:t>
      </w:r>
    </w:p>
    <w:p w:rsidR="00DF3A98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44-42 баллов, становятся Призёрами Олимпиады 3-ей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7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Награждение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участников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Участие в Олимпиаде подтверждается сертификатом участника. Педагогам-организаторам вручаются благодарственные письма за помощь в организации и 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lastRenderedPageBreak/>
        <w:t>проведении Олимпиады. Педагоги, подготовившие победителей и призёров, награждаются грамотами.</w:t>
      </w:r>
    </w:p>
    <w:p w:rsidR="00D14FCC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8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Финансирование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Величина организационного взноса в 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2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3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учебном году составляет 1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6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0 (Сто 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шесть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десят) рублей с участника. </w:t>
      </w:r>
      <w:r w:rsidRPr="00F167AE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Оплату можно произвести общей суммой за всех участников</w:t>
      </w:r>
      <w:r w:rsidR="00DA42D1" w:rsidRPr="00F167AE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.</w:t>
      </w:r>
    </w:p>
    <w:p w:rsidR="00DA42D1" w:rsidRPr="00DA42D1" w:rsidRDefault="00DA42D1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23"/>
          <w:u w:val="none"/>
        </w:rPr>
      </w:pPr>
    </w:p>
    <w:p w:rsidR="00046169" w:rsidRPr="00DA42D1" w:rsidRDefault="00046169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Произвести оплату можно одним из предложенных способов:</w:t>
      </w:r>
    </w:p>
    <w:p w:rsidR="00046169" w:rsidRPr="00DA42D1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A42D1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 xml:space="preserve"> 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DA42D1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П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о QR коду с помощью онлайн-сервисов банков.</w:t>
      </w:r>
    </w:p>
    <w:p w:rsidR="003B2131" w:rsidRPr="00DA42D1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Реквизиты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для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оплаты</w:t>
      </w:r>
      <w:r w:rsidR="00FC5032"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Получатель</w:t>
      </w:r>
      <w:r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ООО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Образовательный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центр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Инициатива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: 2130168600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КПП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213001001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Банк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ПАО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СБЕРБАНК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40702810175000009388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БИК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049706609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30101810300000000609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Назначение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платежа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Заказ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3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</w:t>
      </w:r>
      <w:r w:rsidR="00111919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0</w:t>
      </w:r>
      <w:r w:rsidR="00F167AE">
        <w:rPr>
          <w:rStyle w:val="a7"/>
          <w:rFonts w:ascii="Century" w:hAnsi="Century"/>
          <w:color w:val="auto"/>
          <w:sz w:val="23"/>
          <w:szCs w:val="23"/>
          <w:u w:val="none"/>
        </w:rPr>
        <w:t>8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от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="00F167AE">
        <w:rPr>
          <w:rStyle w:val="a7"/>
          <w:rFonts w:ascii="Century" w:hAnsi="Century"/>
          <w:color w:val="auto"/>
          <w:sz w:val="23"/>
          <w:szCs w:val="23"/>
          <w:u w:val="none"/>
        </w:rPr>
        <w:t>20.09</w:t>
      </w:r>
      <w:r w:rsidR="003B2131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.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2022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.+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сотовый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телефон</w:t>
      </w:r>
      <w:r w:rsidR="00FF09DA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плательщика</w:t>
      </w:r>
      <w:r w:rsid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.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Контактные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данные</w:t>
      </w:r>
      <w:r w:rsidR="00DA42D1" w:rsidRPr="00DA42D1">
        <w:rPr>
          <w:rStyle w:val="a7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428003,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Чебоксары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ул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Фёдора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Гладкова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д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.15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строение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1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офис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32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>.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E-mail: </w:t>
      </w:r>
      <w:r w:rsidR="008517BC"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inceptum.2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@mail.ru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сайт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www.inceptum21.ru</w:t>
      </w:r>
    </w:p>
    <w:bookmarkEnd w:id="0"/>
    <w:p w:rsidR="006C3062" w:rsidRPr="00DA42D1" w:rsidRDefault="006C3062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sectPr w:rsidR="006C3062" w:rsidRPr="00DA42D1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46" w:rsidRDefault="00F47A46" w:rsidP="003934F7">
      <w:r>
        <w:separator/>
      </w:r>
    </w:p>
  </w:endnote>
  <w:endnote w:type="continuationSeparator" w:id="0">
    <w:p w:rsidR="00F47A46" w:rsidRDefault="00F47A46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46" w:rsidRDefault="00F47A46" w:rsidP="003934F7">
      <w:r>
        <w:separator/>
      </w:r>
    </w:p>
  </w:footnote>
  <w:footnote w:type="continuationSeparator" w:id="0">
    <w:p w:rsidR="00F47A46" w:rsidRDefault="00F47A46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24B0F"/>
    <w:rsid w:val="00426086"/>
    <w:rsid w:val="00430011"/>
    <w:rsid w:val="004349B8"/>
    <w:rsid w:val="0045204F"/>
    <w:rsid w:val="00456A94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4F4082"/>
    <w:rsid w:val="0050357B"/>
    <w:rsid w:val="00504D3A"/>
    <w:rsid w:val="0051491D"/>
    <w:rsid w:val="0052124D"/>
    <w:rsid w:val="005459FB"/>
    <w:rsid w:val="00551535"/>
    <w:rsid w:val="005613E6"/>
    <w:rsid w:val="00561D8F"/>
    <w:rsid w:val="00563F39"/>
    <w:rsid w:val="005652A7"/>
    <w:rsid w:val="0056531F"/>
    <w:rsid w:val="005728B0"/>
    <w:rsid w:val="0057402E"/>
    <w:rsid w:val="00575D45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2434"/>
    <w:rsid w:val="00623C87"/>
    <w:rsid w:val="006326A4"/>
    <w:rsid w:val="00633181"/>
    <w:rsid w:val="00635F61"/>
    <w:rsid w:val="00645695"/>
    <w:rsid w:val="00647658"/>
    <w:rsid w:val="006543AF"/>
    <w:rsid w:val="0066327C"/>
    <w:rsid w:val="00663326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D3E73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262C3"/>
    <w:rsid w:val="007318D7"/>
    <w:rsid w:val="00734F83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A200A"/>
    <w:rsid w:val="007B2D3C"/>
    <w:rsid w:val="007B2E60"/>
    <w:rsid w:val="007B6413"/>
    <w:rsid w:val="007B650D"/>
    <w:rsid w:val="007C5547"/>
    <w:rsid w:val="007D35DD"/>
    <w:rsid w:val="007D4385"/>
    <w:rsid w:val="007E2C53"/>
    <w:rsid w:val="007E31B1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3945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2A72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00DA"/>
    <w:rsid w:val="00BC467D"/>
    <w:rsid w:val="00BD36EB"/>
    <w:rsid w:val="00BE7944"/>
    <w:rsid w:val="00C038BA"/>
    <w:rsid w:val="00C346CB"/>
    <w:rsid w:val="00C47B54"/>
    <w:rsid w:val="00C52B3B"/>
    <w:rsid w:val="00C53350"/>
    <w:rsid w:val="00C540D4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287"/>
    <w:rsid w:val="00D14FCC"/>
    <w:rsid w:val="00D2769F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A42D1"/>
    <w:rsid w:val="00DA6921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4E9E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167AE"/>
    <w:rsid w:val="00F21F38"/>
    <w:rsid w:val="00F24B65"/>
    <w:rsid w:val="00F25F57"/>
    <w:rsid w:val="00F30400"/>
    <w:rsid w:val="00F30E6C"/>
    <w:rsid w:val="00F41649"/>
    <w:rsid w:val="00F44190"/>
    <w:rsid w:val="00F4586A"/>
    <w:rsid w:val="00F47A46"/>
    <w:rsid w:val="00F515F7"/>
    <w:rsid w:val="00F56A52"/>
    <w:rsid w:val="00F6692B"/>
    <w:rsid w:val="00F72393"/>
    <w:rsid w:val="00F8056A"/>
    <w:rsid w:val="00F80722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09DA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6A19-C07C-4AF2-8EAD-BFDAD80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62</cp:revision>
  <cp:lastPrinted>2022-09-23T09:14:00Z</cp:lastPrinted>
  <dcterms:created xsi:type="dcterms:W3CDTF">2021-01-11T10:49:00Z</dcterms:created>
  <dcterms:modified xsi:type="dcterms:W3CDTF">2022-09-23T09:18:00Z</dcterms:modified>
</cp:coreProperties>
</file>