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1341B9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424DCD37" wp14:editId="3DC69CA9">
            <wp:simplePos x="0" y="0"/>
            <wp:positionH relativeFrom="column">
              <wp:posOffset>4371975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786BA7">
              <w:rPr>
                <w:b/>
              </w:rPr>
              <w:t>54</w:t>
            </w:r>
            <w:r w:rsidR="00CD2AB2" w:rsidRPr="00E275E7">
              <w:rPr>
                <w:b/>
              </w:rPr>
              <w:t xml:space="preserve"> от </w:t>
            </w:r>
            <w:r w:rsidR="0015586D">
              <w:rPr>
                <w:b/>
              </w:rPr>
              <w:t>27</w:t>
            </w:r>
            <w:r w:rsidR="00663591" w:rsidRPr="00E275E7">
              <w:rPr>
                <w:b/>
              </w:rPr>
              <w:t>.</w:t>
            </w:r>
            <w:r w:rsidR="00786BA7">
              <w:rPr>
                <w:b/>
              </w:rPr>
              <w:t>06</w:t>
            </w:r>
            <w:r w:rsidR="00BF193C" w:rsidRPr="00E275E7">
              <w:rPr>
                <w:b/>
              </w:rPr>
              <w:t>.202</w:t>
            </w:r>
            <w:r w:rsidR="00786BA7">
              <w:rPr>
                <w:b/>
              </w:rPr>
              <w:t>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C83A42">
              <w:rPr>
                <w:b/>
              </w:rPr>
              <w:t>№ 21-22</w:t>
            </w:r>
            <w:r w:rsidR="00C83A42" w:rsidRPr="00E275E7">
              <w:rPr>
                <w:b/>
              </w:rPr>
              <w:t>-</w:t>
            </w:r>
            <w:r w:rsidR="00786BA7">
              <w:rPr>
                <w:b/>
              </w:rPr>
              <w:t>54</w:t>
            </w:r>
            <w:r w:rsidR="00AF510C">
              <w:rPr>
                <w:b/>
              </w:rPr>
              <w:t xml:space="preserve"> </w:t>
            </w:r>
            <w:r w:rsidR="00C83A42" w:rsidRPr="00E275E7">
              <w:rPr>
                <w:b/>
              </w:rPr>
              <w:t xml:space="preserve">от </w:t>
            </w:r>
            <w:r w:rsidR="0015586D">
              <w:rPr>
                <w:b/>
              </w:rPr>
              <w:t>27</w:t>
            </w:r>
            <w:r w:rsidR="00C83A42" w:rsidRPr="00E275E7">
              <w:rPr>
                <w:b/>
              </w:rPr>
              <w:t>.</w:t>
            </w:r>
            <w:r w:rsidR="00786BA7">
              <w:rPr>
                <w:b/>
              </w:rPr>
              <w:t>06</w:t>
            </w:r>
            <w:r w:rsidR="00C83A42" w:rsidRPr="00E275E7">
              <w:rPr>
                <w:b/>
              </w:rPr>
              <w:t>.202</w:t>
            </w:r>
            <w:r w:rsidR="00786BA7">
              <w:rPr>
                <w:b/>
              </w:rPr>
              <w:t>2</w:t>
            </w:r>
            <w:r w:rsidR="00C83A42" w:rsidRPr="00E275E7">
              <w:rPr>
                <w:b/>
              </w:rPr>
              <w:t xml:space="preserve"> г</w:t>
            </w:r>
            <w:r w:rsidR="00C83A42">
              <w:rPr>
                <w:b/>
              </w:rPr>
              <w:t>. +</w:t>
            </w:r>
            <w:r w:rsidRPr="00E275E7">
              <w:rPr>
                <w:b/>
              </w:rPr>
              <w:t>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62" w:rsidRDefault="00395062" w:rsidP="00C53DB5">
      <w:r>
        <w:separator/>
      </w:r>
    </w:p>
  </w:endnote>
  <w:endnote w:type="continuationSeparator" w:id="0">
    <w:p w:rsidR="00395062" w:rsidRDefault="00395062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62" w:rsidRDefault="00395062" w:rsidP="00C53DB5">
      <w:r>
        <w:separator/>
      </w:r>
    </w:p>
  </w:footnote>
  <w:footnote w:type="continuationSeparator" w:id="0">
    <w:p w:rsidR="00395062" w:rsidRDefault="00395062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3A75"/>
    <w:rsid w:val="00015D64"/>
    <w:rsid w:val="00025ACE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341B9"/>
    <w:rsid w:val="0015586D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95062"/>
    <w:rsid w:val="003C54ED"/>
    <w:rsid w:val="003C6ACC"/>
    <w:rsid w:val="003C7AD4"/>
    <w:rsid w:val="00424B9E"/>
    <w:rsid w:val="0043528B"/>
    <w:rsid w:val="00443A6B"/>
    <w:rsid w:val="00444248"/>
    <w:rsid w:val="00450E49"/>
    <w:rsid w:val="00453872"/>
    <w:rsid w:val="0047709F"/>
    <w:rsid w:val="0049427C"/>
    <w:rsid w:val="00496929"/>
    <w:rsid w:val="004A1356"/>
    <w:rsid w:val="004C41C3"/>
    <w:rsid w:val="004E110F"/>
    <w:rsid w:val="004F0753"/>
    <w:rsid w:val="004F16F7"/>
    <w:rsid w:val="00503264"/>
    <w:rsid w:val="00505237"/>
    <w:rsid w:val="00505AB9"/>
    <w:rsid w:val="005316CD"/>
    <w:rsid w:val="00532F38"/>
    <w:rsid w:val="00592015"/>
    <w:rsid w:val="005A057F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86BA7"/>
    <w:rsid w:val="007A0658"/>
    <w:rsid w:val="007A3B56"/>
    <w:rsid w:val="007A63A5"/>
    <w:rsid w:val="007D79EB"/>
    <w:rsid w:val="007F5D77"/>
    <w:rsid w:val="00833F17"/>
    <w:rsid w:val="00835C2E"/>
    <w:rsid w:val="00842D78"/>
    <w:rsid w:val="008540B3"/>
    <w:rsid w:val="008565B4"/>
    <w:rsid w:val="008700FA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01E3F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AF510C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83A42"/>
    <w:rsid w:val="00C931E0"/>
    <w:rsid w:val="00CB514B"/>
    <w:rsid w:val="00CD2AB2"/>
    <w:rsid w:val="00CE1817"/>
    <w:rsid w:val="00CF0449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064DA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2022-07-04T08:43:00Z</dcterms:modified>
</cp:coreProperties>
</file>